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EBAE" w14:textId="77777777" w:rsidR="0012779A" w:rsidRDefault="0012779A">
      <w:pPr>
        <w:pStyle w:val="DefaultText1"/>
        <w:widowControl/>
        <w:jc w:val="both"/>
        <w:rPr>
          <w:b/>
          <w:bCs/>
          <w:u w:val="single"/>
        </w:rPr>
      </w:pPr>
      <w:r>
        <w:rPr>
          <w:b/>
          <w:bCs/>
          <w:u w:val="single"/>
        </w:rPr>
        <w:t xml:space="preserve"> </w:t>
      </w:r>
    </w:p>
    <w:p w14:paraId="67C0453B" w14:textId="77777777" w:rsidR="0012779A" w:rsidRDefault="0012779A" w:rsidP="009660D7">
      <w:pPr>
        <w:pStyle w:val="DefaultText"/>
        <w:widowControl/>
        <w:jc w:val="center"/>
        <w:rPr>
          <w:b/>
          <w:bCs/>
          <w:sz w:val="40"/>
        </w:rPr>
      </w:pPr>
      <w:r>
        <w:rPr>
          <w:b/>
          <w:bCs/>
          <w:sz w:val="40"/>
        </w:rPr>
        <w:t>Wembdon Village Hall Trust</w:t>
      </w:r>
    </w:p>
    <w:p w14:paraId="562CCC2A" w14:textId="77777777" w:rsidR="0012779A" w:rsidRDefault="0012779A">
      <w:pPr>
        <w:pStyle w:val="DefaultText"/>
        <w:widowControl/>
        <w:jc w:val="center"/>
        <w:rPr>
          <w:sz w:val="40"/>
        </w:rPr>
      </w:pPr>
      <w:r>
        <w:rPr>
          <w:b/>
          <w:bCs/>
          <w:sz w:val="40"/>
        </w:rPr>
        <w:t xml:space="preserve"> Equal Opportunities Policy</w:t>
      </w:r>
    </w:p>
    <w:p w14:paraId="0FA13809" w14:textId="77777777" w:rsidR="0012779A" w:rsidRDefault="0012779A">
      <w:pPr>
        <w:pStyle w:val="DefaultText"/>
        <w:widowControl/>
        <w:jc w:val="both"/>
        <w:rPr>
          <w:b/>
          <w:bCs/>
          <w:sz w:val="28"/>
        </w:rPr>
      </w:pPr>
      <w:r>
        <w:rPr>
          <w:b/>
          <w:bCs/>
          <w:sz w:val="28"/>
        </w:rPr>
        <w:t>Principles</w:t>
      </w:r>
    </w:p>
    <w:p w14:paraId="36EF5D67" w14:textId="77777777" w:rsidR="0012779A" w:rsidRDefault="0012779A">
      <w:pPr>
        <w:pStyle w:val="DefaultText"/>
        <w:widowControl/>
        <w:jc w:val="both"/>
      </w:pPr>
    </w:p>
    <w:p w14:paraId="17DF11BC" w14:textId="77777777" w:rsidR="0012779A" w:rsidRDefault="0012779A">
      <w:pPr>
        <w:pStyle w:val="DefaultText"/>
        <w:widowControl/>
        <w:jc w:val="both"/>
      </w:pPr>
      <w:r>
        <w:t xml:space="preserve"> Wembdon Village Hall Trust recognises that everyone has a contribution to make to our society and a right to equal treatment. We aim to ensure that no job applicant, committee member, volunteer, organization or individual to whom we provide services, will be discriminated against by us on any unfair grounds whatsoever.</w:t>
      </w:r>
    </w:p>
    <w:p w14:paraId="63B8208D" w14:textId="77777777" w:rsidR="0012779A" w:rsidRDefault="0012779A">
      <w:pPr>
        <w:pStyle w:val="DefaultText"/>
        <w:widowControl/>
        <w:jc w:val="both"/>
      </w:pPr>
    </w:p>
    <w:p w14:paraId="29C5B776" w14:textId="77777777" w:rsidR="0012779A" w:rsidRDefault="0012779A">
      <w:pPr>
        <w:pStyle w:val="DefaultText"/>
        <w:widowControl/>
        <w:jc w:val="both"/>
      </w:pPr>
      <w:r>
        <w:t xml:space="preserve">We aim to foster awareness of prejudices in all who work for and with the Wembdon Village Hall </w:t>
      </w:r>
      <w:r w:rsidR="00B8698A">
        <w:t>T</w:t>
      </w:r>
      <w:r>
        <w:t>rust, and we aim to encourage the removal of such prejudices.</w:t>
      </w:r>
    </w:p>
    <w:p w14:paraId="211BF579" w14:textId="77777777" w:rsidR="0012779A" w:rsidRDefault="0012779A">
      <w:pPr>
        <w:pStyle w:val="DefaultText"/>
        <w:widowControl/>
        <w:jc w:val="both"/>
      </w:pPr>
    </w:p>
    <w:p w14:paraId="48A4E0FF" w14:textId="77777777" w:rsidR="0012779A" w:rsidRDefault="0012779A">
      <w:pPr>
        <w:pStyle w:val="DefaultText"/>
        <w:widowControl/>
        <w:jc w:val="both"/>
      </w:pPr>
      <w:r>
        <w:t>We also aim to ensure that committee members, volunteers and staff working with individuals and with organisations for which the Wembdon Village Hall Trust provides services do not suffer discrimination, and where this occurs, the Wembdon Village Hall Trust commits itself to taking positive action against such discrimination.</w:t>
      </w:r>
    </w:p>
    <w:p w14:paraId="78587FC2" w14:textId="77777777" w:rsidR="0012779A" w:rsidRDefault="0012779A">
      <w:pPr>
        <w:pStyle w:val="DefaultText"/>
        <w:widowControl/>
        <w:jc w:val="both"/>
      </w:pPr>
    </w:p>
    <w:p w14:paraId="762A2F9B" w14:textId="77777777" w:rsidR="0012779A" w:rsidRDefault="0012779A">
      <w:pPr>
        <w:pStyle w:val="DefaultText"/>
        <w:widowControl/>
        <w:jc w:val="both"/>
        <w:rPr>
          <w:b/>
          <w:bCs/>
        </w:rPr>
      </w:pPr>
      <w:r>
        <w:rPr>
          <w:b/>
          <w:bCs/>
        </w:rPr>
        <w:t>Policy statement</w:t>
      </w:r>
    </w:p>
    <w:p w14:paraId="4B715082" w14:textId="77777777" w:rsidR="0012779A" w:rsidRDefault="0012779A">
      <w:pPr>
        <w:pStyle w:val="DefaultText"/>
        <w:widowControl/>
        <w:jc w:val="both"/>
      </w:pPr>
      <w:r>
        <w:t>Our general policy is</w:t>
      </w:r>
    </w:p>
    <w:p w14:paraId="552A672A" w14:textId="77777777" w:rsidR="0012779A" w:rsidRDefault="0012779A">
      <w:pPr>
        <w:pStyle w:val="DefaultText"/>
        <w:widowControl/>
        <w:jc w:val="both"/>
      </w:pPr>
    </w:p>
    <w:p w14:paraId="56C48B3A" w14:textId="77777777" w:rsidR="0012779A" w:rsidRDefault="0012779A">
      <w:pPr>
        <w:pStyle w:val="DefaultText"/>
        <w:widowControl/>
        <w:numPr>
          <w:ilvl w:val="0"/>
          <w:numId w:val="9"/>
        </w:numPr>
        <w:tabs>
          <w:tab w:val="left" w:pos="360"/>
        </w:tabs>
        <w:jc w:val="both"/>
      </w:pPr>
      <w:r>
        <w:t>To address positively opportunities for full participation within the organisation</w:t>
      </w:r>
    </w:p>
    <w:p w14:paraId="4D1E0929" w14:textId="77777777" w:rsidR="0012779A" w:rsidRDefault="0012779A">
      <w:pPr>
        <w:pStyle w:val="DefaultText"/>
        <w:widowControl/>
        <w:jc w:val="both"/>
      </w:pPr>
    </w:p>
    <w:p w14:paraId="1452429D" w14:textId="77777777" w:rsidR="0012779A" w:rsidRDefault="0012779A">
      <w:pPr>
        <w:pStyle w:val="DefaultText"/>
        <w:widowControl/>
        <w:numPr>
          <w:ilvl w:val="0"/>
          <w:numId w:val="10"/>
        </w:numPr>
        <w:tabs>
          <w:tab w:val="left" w:pos="360"/>
        </w:tabs>
        <w:jc w:val="both"/>
      </w:pPr>
      <w:r>
        <w:t>To adopt an effective system to monitor its practice with regard to ensuring equality of opportunity</w:t>
      </w:r>
    </w:p>
    <w:p w14:paraId="32D236E9" w14:textId="77777777" w:rsidR="0012779A" w:rsidRDefault="0012779A">
      <w:pPr>
        <w:pStyle w:val="DefaultText"/>
        <w:widowControl/>
        <w:jc w:val="both"/>
      </w:pPr>
    </w:p>
    <w:p w14:paraId="45915320" w14:textId="77777777" w:rsidR="0012779A" w:rsidRDefault="0012779A">
      <w:pPr>
        <w:pStyle w:val="DefaultText"/>
        <w:widowControl/>
        <w:numPr>
          <w:ilvl w:val="0"/>
          <w:numId w:val="11"/>
        </w:numPr>
        <w:tabs>
          <w:tab w:val="left" w:pos="360"/>
        </w:tabs>
        <w:jc w:val="both"/>
      </w:pPr>
      <w:r>
        <w:t>To promote good practice with regard to equality of opportunity for organisations and</w:t>
      </w:r>
    </w:p>
    <w:p w14:paraId="732EBB3A" w14:textId="77777777" w:rsidR="0012779A" w:rsidRDefault="0012779A">
      <w:pPr>
        <w:pStyle w:val="DefaultText"/>
        <w:widowControl/>
        <w:jc w:val="both"/>
      </w:pPr>
      <w:r>
        <w:t xml:space="preserve"> individuals involved in the work of the Wembdon Village Hall Trust.</w:t>
      </w:r>
    </w:p>
    <w:p w14:paraId="62D1A0A5" w14:textId="77777777" w:rsidR="0012779A" w:rsidRDefault="0012779A">
      <w:pPr>
        <w:pStyle w:val="DefaultText"/>
        <w:widowControl/>
        <w:jc w:val="both"/>
      </w:pPr>
    </w:p>
    <w:p w14:paraId="1F0CCE75" w14:textId="77777777" w:rsidR="0012779A" w:rsidRDefault="00B8698A">
      <w:pPr>
        <w:pStyle w:val="DefaultText"/>
        <w:widowControl/>
        <w:jc w:val="both"/>
      </w:pPr>
      <w:r>
        <w:t>In particular t</w:t>
      </w:r>
      <w:r w:rsidR="0012779A">
        <w:t>he Wembdon Village Hall Trust will:</w:t>
      </w:r>
    </w:p>
    <w:p w14:paraId="4959234A" w14:textId="77777777" w:rsidR="0012779A" w:rsidRDefault="0012779A">
      <w:pPr>
        <w:pStyle w:val="DefaultText"/>
        <w:widowControl/>
        <w:jc w:val="both"/>
      </w:pPr>
    </w:p>
    <w:p w14:paraId="7BAB9DFA" w14:textId="77777777" w:rsidR="0012779A" w:rsidRDefault="0012779A">
      <w:pPr>
        <w:pStyle w:val="DefaultText"/>
        <w:widowControl/>
        <w:numPr>
          <w:ilvl w:val="0"/>
          <w:numId w:val="12"/>
        </w:numPr>
        <w:tabs>
          <w:tab w:val="left" w:pos="360"/>
        </w:tabs>
        <w:jc w:val="both"/>
      </w:pPr>
      <w:r>
        <w:t>work to ensure that all its services are provided in a way which promotes awareness of the rights and needs of people from minority groups and enables all people to have access to those services</w:t>
      </w:r>
    </w:p>
    <w:p w14:paraId="01D886B2" w14:textId="77777777" w:rsidR="0012779A" w:rsidRDefault="0012779A">
      <w:pPr>
        <w:pStyle w:val="DefaultText"/>
        <w:widowControl/>
        <w:jc w:val="both"/>
      </w:pPr>
    </w:p>
    <w:p w14:paraId="6AB40C57" w14:textId="77777777" w:rsidR="0012779A" w:rsidRDefault="0012779A">
      <w:pPr>
        <w:pStyle w:val="DefaultText"/>
        <w:widowControl/>
        <w:numPr>
          <w:ilvl w:val="0"/>
          <w:numId w:val="13"/>
        </w:numPr>
        <w:tabs>
          <w:tab w:val="left" w:pos="360"/>
        </w:tabs>
        <w:jc w:val="both"/>
      </w:pPr>
      <w:r>
        <w:t>work to ensure that all</w:t>
      </w:r>
      <w:r w:rsidR="00B8698A">
        <w:t xml:space="preserve"> </w:t>
      </w:r>
      <w:r>
        <w:t>Wembdon Village Hall Trust terms and conditions of employment and volunteering reflect a range of needs and interests which encompass people who may otherwise be disadvantaged.</w:t>
      </w:r>
    </w:p>
    <w:p w14:paraId="184A4FDC" w14:textId="77777777" w:rsidR="0012779A" w:rsidRDefault="0012779A">
      <w:pPr>
        <w:pStyle w:val="DefaultText"/>
        <w:widowControl/>
        <w:jc w:val="both"/>
      </w:pPr>
    </w:p>
    <w:p w14:paraId="75E664C3" w14:textId="77777777" w:rsidR="0012779A" w:rsidRDefault="0012779A">
      <w:pPr>
        <w:pStyle w:val="DefaultText"/>
        <w:widowControl/>
        <w:jc w:val="both"/>
      </w:pPr>
      <w:r>
        <w:t>The policy of The Wembdon Village Hall Trust is to ensure that no person receives less favourable consideration than others in the selection and appointment of staff or in the recruitment of volunteers.</w:t>
      </w:r>
    </w:p>
    <w:p w14:paraId="22B495BC" w14:textId="77777777" w:rsidR="0012779A" w:rsidRDefault="0012779A">
      <w:pPr>
        <w:pStyle w:val="DefaultText"/>
        <w:widowControl/>
        <w:jc w:val="both"/>
      </w:pPr>
    </w:p>
    <w:p w14:paraId="04E121BF" w14:textId="77777777" w:rsidR="0012779A" w:rsidRDefault="00B8698A">
      <w:pPr>
        <w:pStyle w:val="DefaultText"/>
        <w:widowControl/>
        <w:jc w:val="both"/>
        <w:rPr>
          <w:b/>
          <w:bCs/>
        </w:rPr>
      </w:pPr>
      <w:r>
        <w:rPr>
          <w:b/>
          <w:bCs/>
        </w:rPr>
        <w:br w:type="page"/>
      </w:r>
      <w:r w:rsidR="0012779A">
        <w:rPr>
          <w:b/>
          <w:bCs/>
        </w:rPr>
        <w:lastRenderedPageBreak/>
        <w:t>Recruitment and promotion practices</w:t>
      </w:r>
    </w:p>
    <w:p w14:paraId="4BD844B3" w14:textId="77777777" w:rsidR="0012779A" w:rsidRDefault="0012779A">
      <w:pPr>
        <w:pStyle w:val="DefaultText"/>
        <w:widowControl/>
        <w:jc w:val="both"/>
      </w:pPr>
    </w:p>
    <w:p w14:paraId="42D0563A" w14:textId="77777777" w:rsidR="009660D7" w:rsidRDefault="009660D7">
      <w:pPr>
        <w:pStyle w:val="DefaultText"/>
        <w:widowControl/>
        <w:jc w:val="both"/>
        <w:rPr>
          <w:lang w:val="en-GB"/>
        </w:rPr>
      </w:pPr>
    </w:p>
    <w:p w14:paraId="4D88C8AF" w14:textId="77777777" w:rsidR="0012779A" w:rsidRDefault="0012779A">
      <w:pPr>
        <w:pStyle w:val="DefaultText"/>
        <w:widowControl/>
        <w:jc w:val="both"/>
      </w:pPr>
      <w:r>
        <w:rPr>
          <w:lang w:val="en-GB"/>
        </w:rPr>
        <w:t>The Wembdon Village Hall Trust</w:t>
      </w:r>
      <w:r>
        <w:t xml:space="preserve"> will ensure equality of opportunity for all job applicant</w:t>
      </w:r>
      <w:r w:rsidR="00B8698A">
        <w:t>s and v</w:t>
      </w:r>
      <w:r>
        <w:t>olunteers; it will ensure that:</w:t>
      </w:r>
    </w:p>
    <w:p w14:paraId="1387C4B5" w14:textId="77777777" w:rsidR="0012779A" w:rsidRDefault="0012779A">
      <w:pPr>
        <w:pStyle w:val="DefaultText"/>
        <w:widowControl/>
        <w:jc w:val="both"/>
      </w:pPr>
    </w:p>
    <w:p w14:paraId="5A921324" w14:textId="77777777" w:rsidR="0012779A" w:rsidRDefault="0012779A">
      <w:pPr>
        <w:pStyle w:val="DefaultText"/>
        <w:widowControl/>
        <w:numPr>
          <w:ilvl w:val="0"/>
          <w:numId w:val="14"/>
        </w:numPr>
        <w:tabs>
          <w:tab w:val="left" w:pos="360"/>
        </w:tabs>
        <w:jc w:val="both"/>
      </w:pPr>
      <w:r>
        <w:t>application forms are continually reviewed to ensure structure and content are not open to discrimination</w:t>
      </w:r>
    </w:p>
    <w:p w14:paraId="30F53F8B" w14:textId="77777777" w:rsidR="0012779A" w:rsidRDefault="0012779A">
      <w:pPr>
        <w:pStyle w:val="DefaultText"/>
        <w:widowControl/>
        <w:jc w:val="both"/>
      </w:pPr>
    </w:p>
    <w:p w14:paraId="4B938DD0" w14:textId="77777777" w:rsidR="0012779A" w:rsidRDefault="0012779A">
      <w:pPr>
        <w:pStyle w:val="DefaultText"/>
        <w:widowControl/>
        <w:numPr>
          <w:ilvl w:val="0"/>
          <w:numId w:val="15"/>
        </w:numPr>
        <w:tabs>
          <w:tab w:val="left" w:pos="360"/>
        </w:tabs>
        <w:jc w:val="both"/>
      </w:pPr>
      <w:r>
        <w:t>when recruiting the Wembdon Village Hall Trust will develop personnel specifications which recognises the importance only of relevant experience or qualifications</w:t>
      </w:r>
    </w:p>
    <w:p w14:paraId="76B447FD" w14:textId="77777777" w:rsidR="0012779A" w:rsidRDefault="0012779A">
      <w:pPr>
        <w:pStyle w:val="DefaultText"/>
        <w:widowControl/>
        <w:tabs>
          <w:tab w:val="left" w:pos="360"/>
        </w:tabs>
        <w:jc w:val="both"/>
      </w:pPr>
    </w:p>
    <w:p w14:paraId="7D3AB688" w14:textId="77777777" w:rsidR="0012779A" w:rsidRDefault="0012779A">
      <w:pPr>
        <w:pStyle w:val="DefaultText"/>
        <w:widowControl/>
        <w:numPr>
          <w:ilvl w:val="0"/>
          <w:numId w:val="16"/>
        </w:numPr>
        <w:tabs>
          <w:tab w:val="left" w:pos="360"/>
        </w:tabs>
        <w:jc w:val="both"/>
      </w:pPr>
      <w:r>
        <w:t>acceptance of the Wembdon Village Hall Trust Equal Opportunities Policy is a condition of employment.</w:t>
      </w:r>
    </w:p>
    <w:p w14:paraId="507988E6" w14:textId="77777777" w:rsidR="0012779A" w:rsidRDefault="0012779A">
      <w:pPr>
        <w:pStyle w:val="DefaultText"/>
        <w:widowControl/>
        <w:jc w:val="both"/>
      </w:pPr>
    </w:p>
    <w:p w14:paraId="6185C561" w14:textId="77777777" w:rsidR="0012779A" w:rsidRDefault="0012779A">
      <w:pPr>
        <w:pStyle w:val="DefaultText"/>
        <w:widowControl/>
        <w:jc w:val="both"/>
        <w:rPr>
          <w:b/>
          <w:bCs/>
        </w:rPr>
      </w:pPr>
      <w:r>
        <w:rPr>
          <w:b/>
          <w:bCs/>
        </w:rPr>
        <w:t>Service provision</w:t>
      </w:r>
    </w:p>
    <w:p w14:paraId="63F214AB" w14:textId="77777777" w:rsidR="0012779A" w:rsidRDefault="0012779A">
      <w:pPr>
        <w:pStyle w:val="DefaultText"/>
        <w:widowControl/>
        <w:jc w:val="both"/>
      </w:pPr>
    </w:p>
    <w:p w14:paraId="590FDCAE" w14:textId="77777777" w:rsidR="0012779A" w:rsidRDefault="0012779A">
      <w:pPr>
        <w:pStyle w:val="DefaultText"/>
        <w:widowControl/>
        <w:jc w:val="both"/>
      </w:pPr>
      <w:r>
        <w:t>The Wembdon Village Hall Trust will take positive action to ensure its services to, and contacts with, other groups and individuals reflect this Equal Opportunities Policy. This will be effected by:</w:t>
      </w:r>
    </w:p>
    <w:p w14:paraId="5091E304" w14:textId="77777777" w:rsidR="0012779A" w:rsidRDefault="0012779A">
      <w:pPr>
        <w:pStyle w:val="DefaultText"/>
        <w:widowControl/>
        <w:jc w:val="both"/>
      </w:pPr>
    </w:p>
    <w:p w14:paraId="07BEE833" w14:textId="77777777" w:rsidR="0012779A" w:rsidRDefault="0012779A">
      <w:pPr>
        <w:pStyle w:val="DefaultText"/>
        <w:widowControl/>
        <w:numPr>
          <w:ilvl w:val="0"/>
          <w:numId w:val="17"/>
        </w:numPr>
        <w:tabs>
          <w:tab w:val="left" w:pos="360"/>
        </w:tabs>
        <w:jc w:val="both"/>
      </w:pPr>
      <w:r>
        <w:t>consulting with groups and individuals with special requirements to identify how the</w:t>
      </w:r>
      <w:r w:rsidR="00B8698A">
        <w:t xml:space="preserve"> </w:t>
      </w:r>
      <w:r>
        <w:t>Trust’s services may be improved to meet their needs</w:t>
      </w:r>
    </w:p>
    <w:p w14:paraId="41DE948A" w14:textId="77777777" w:rsidR="0012779A" w:rsidRDefault="0012779A">
      <w:pPr>
        <w:pStyle w:val="DefaultText"/>
        <w:widowControl/>
        <w:jc w:val="both"/>
      </w:pPr>
    </w:p>
    <w:p w14:paraId="12F54BD3" w14:textId="77777777" w:rsidR="0012779A" w:rsidRDefault="0012779A">
      <w:pPr>
        <w:pStyle w:val="DefaultText"/>
        <w:widowControl/>
        <w:numPr>
          <w:ilvl w:val="0"/>
          <w:numId w:val="18"/>
        </w:numPr>
        <w:tabs>
          <w:tab w:val="left" w:pos="360"/>
        </w:tabs>
        <w:jc w:val="both"/>
      </w:pPr>
      <w:r>
        <w:t>ensuring that all individuals who represent the Trust are aware of, understand and operate this Equal Opportunities Policy.</w:t>
      </w:r>
    </w:p>
    <w:p w14:paraId="676AA163" w14:textId="77777777" w:rsidR="0012779A" w:rsidRDefault="0012779A">
      <w:pPr>
        <w:pStyle w:val="DefaultText"/>
        <w:widowControl/>
        <w:jc w:val="both"/>
      </w:pPr>
    </w:p>
    <w:p w14:paraId="00BE349A" w14:textId="77777777" w:rsidR="0012779A" w:rsidRDefault="0012779A">
      <w:pPr>
        <w:pStyle w:val="DefaultText"/>
        <w:widowControl/>
        <w:jc w:val="both"/>
        <w:rPr>
          <w:b/>
          <w:bCs/>
        </w:rPr>
      </w:pPr>
      <w:r>
        <w:rPr>
          <w:b/>
          <w:bCs/>
        </w:rPr>
        <w:t>Employer’s responsibilities</w:t>
      </w:r>
    </w:p>
    <w:p w14:paraId="1BF49F0F" w14:textId="77777777" w:rsidR="0012779A" w:rsidRDefault="0012779A">
      <w:pPr>
        <w:pStyle w:val="DefaultText"/>
        <w:widowControl/>
        <w:jc w:val="both"/>
      </w:pPr>
    </w:p>
    <w:p w14:paraId="1286D540" w14:textId="77777777" w:rsidR="0012779A" w:rsidRDefault="0012779A">
      <w:pPr>
        <w:pStyle w:val="DefaultText"/>
        <w:widowControl/>
        <w:jc w:val="both"/>
      </w:pPr>
      <w:r>
        <w:t>The Wembdon Village Hall Trust:</w:t>
      </w:r>
    </w:p>
    <w:p w14:paraId="59AFAC36" w14:textId="77777777" w:rsidR="0012779A" w:rsidRDefault="0012779A">
      <w:pPr>
        <w:pStyle w:val="DefaultText"/>
        <w:widowControl/>
        <w:jc w:val="both"/>
      </w:pPr>
    </w:p>
    <w:p w14:paraId="436E7F67" w14:textId="77777777" w:rsidR="0012779A" w:rsidRDefault="0012779A">
      <w:pPr>
        <w:pStyle w:val="DefaultText"/>
        <w:widowControl/>
        <w:numPr>
          <w:ilvl w:val="0"/>
          <w:numId w:val="39"/>
        </w:numPr>
        <w:jc w:val="both"/>
      </w:pPr>
      <w:r>
        <w:t>Is responsible for the implementation and monitoring of the Equal Opportunities Policy</w:t>
      </w:r>
    </w:p>
    <w:p w14:paraId="011A643E" w14:textId="77777777" w:rsidR="0012779A" w:rsidRDefault="0012779A">
      <w:pPr>
        <w:pStyle w:val="DefaultText"/>
        <w:widowControl/>
        <w:jc w:val="both"/>
      </w:pPr>
    </w:p>
    <w:p w14:paraId="6C845F7C" w14:textId="77777777" w:rsidR="0012779A" w:rsidRDefault="0012779A">
      <w:pPr>
        <w:pStyle w:val="DefaultText"/>
        <w:widowControl/>
        <w:numPr>
          <w:ilvl w:val="0"/>
          <w:numId w:val="20"/>
        </w:numPr>
        <w:tabs>
          <w:tab w:val="left" w:pos="360"/>
        </w:tabs>
        <w:jc w:val="both"/>
      </w:pPr>
      <w:r>
        <w:t>will ensure that all individuals within the Village Hall organisation, whether paid or unpaid, clearly understand and</w:t>
      </w:r>
      <w:r>
        <w:rPr>
          <w:lang w:val="en-GB"/>
        </w:rPr>
        <w:t xml:space="preserve"> practise</w:t>
      </w:r>
      <w:r>
        <w:t xml:space="preserve"> the principles contained in this Policy</w:t>
      </w:r>
    </w:p>
    <w:p w14:paraId="2D500465" w14:textId="77777777" w:rsidR="0012779A" w:rsidRDefault="0012779A">
      <w:pPr>
        <w:pStyle w:val="DefaultText"/>
        <w:widowControl/>
        <w:jc w:val="both"/>
      </w:pPr>
    </w:p>
    <w:p w14:paraId="71C56EBB" w14:textId="77777777" w:rsidR="0012779A" w:rsidRDefault="0012779A">
      <w:pPr>
        <w:pStyle w:val="DefaultText"/>
        <w:widowControl/>
        <w:numPr>
          <w:ilvl w:val="0"/>
          <w:numId w:val="21"/>
        </w:numPr>
        <w:tabs>
          <w:tab w:val="left" w:pos="360"/>
        </w:tabs>
        <w:jc w:val="both"/>
      </w:pPr>
      <w:r>
        <w:t>will not victimise anyone who has provided information about discrimination</w:t>
      </w:r>
    </w:p>
    <w:p w14:paraId="3E35E62F" w14:textId="77777777" w:rsidR="0012779A" w:rsidRDefault="0012779A">
      <w:pPr>
        <w:pStyle w:val="DefaultText"/>
        <w:widowControl/>
        <w:jc w:val="both"/>
      </w:pPr>
    </w:p>
    <w:p w14:paraId="34CC626E" w14:textId="20781356" w:rsidR="0012779A" w:rsidRDefault="0012779A">
      <w:pPr>
        <w:pStyle w:val="DefaultText"/>
        <w:widowControl/>
        <w:jc w:val="both"/>
      </w:pPr>
      <w:r>
        <w:t xml:space="preserve">It shall be the responsibility of Marilyn </w:t>
      </w:r>
      <w:r w:rsidR="006F6D69">
        <w:t>Tyrrell to</w:t>
      </w:r>
      <w:r>
        <w:t xml:space="preserve"> </w:t>
      </w:r>
      <w:r w:rsidR="00B8698A">
        <w:t xml:space="preserve">be </w:t>
      </w:r>
      <w:r>
        <w:t>fully up to date with developments or difficulties relating to the implementation of this Policy.</w:t>
      </w:r>
    </w:p>
    <w:p w14:paraId="1FE8E922" w14:textId="77777777" w:rsidR="0012779A" w:rsidRDefault="0012779A">
      <w:pPr>
        <w:pStyle w:val="DefaultText"/>
        <w:widowControl/>
        <w:jc w:val="both"/>
      </w:pPr>
    </w:p>
    <w:p w14:paraId="454488A8" w14:textId="77777777" w:rsidR="0012779A" w:rsidRDefault="0012779A">
      <w:pPr>
        <w:pStyle w:val="DefaultText"/>
        <w:widowControl/>
        <w:jc w:val="both"/>
        <w:rPr>
          <w:b/>
          <w:bCs/>
        </w:rPr>
      </w:pPr>
      <w:r>
        <w:rPr>
          <w:b/>
          <w:bCs/>
        </w:rPr>
        <w:t>Employee’s / Users responsibilities</w:t>
      </w:r>
    </w:p>
    <w:p w14:paraId="713B5D8F" w14:textId="77777777" w:rsidR="00B8698A" w:rsidRDefault="00B8698A">
      <w:pPr>
        <w:pStyle w:val="DefaultText"/>
        <w:widowControl/>
        <w:jc w:val="both"/>
      </w:pPr>
    </w:p>
    <w:p w14:paraId="0D813090" w14:textId="77777777" w:rsidR="0012779A" w:rsidRDefault="0012779A">
      <w:pPr>
        <w:pStyle w:val="DefaultText"/>
        <w:widowControl/>
        <w:jc w:val="both"/>
      </w:pPr>
      <w:r>
        <w:t>All employees, volunteers of the Wembdon Village Hall Trust and users of its services:</w:t>
      </w:r>
    </w:p>
    <w:p w14:paraId="3030B04C" w14:textId="77777777" w:rsidR="0012779A" w:rsidRDefault="0012779A">
      <w:pPr>
        <w:pStyle w:val="DefaultText"/>
        <w:widowControl/>
        <w:jc w:val="both"/>
      </w:pPr>
    </w:p>
    <w:p w14:paraId="56E81EFC" w14:textId="77777777" w:rsidR="0012779A" w:rsidRDefault="0012779A">
      <w:pPr>
        <w:pStyle w:val="DefaultText"/>
        <w:widowControl/>
        <w:numPr>
          <w:ilvl w:val="0"/>
          <w:numId w:val="22"/>
        </w:numPr>
        <w:tabs>
          <w:tab w:val="left" w:pos="360"/>
        </w:tabs>
        <w:jc w:val="both"/>
      </w:pPr>
      <w:r>
        <w:t>will be required to co-operate with measures introduced by the Committee to ensure and promote equal opportunities</w:t>
      </w:r>
    </w:p>
    <w:p w14:paraId="21F99F69" w14:textId="77777777" w:rsidR="0012779A" w:rsidRDefault="0012779A">
      <w:pPr>
        <w:pStyle w:val="DefaultText"/>
        <w:widowControl/>
        <w:jc w:val="both"/>
      </w:pPr>
    </w:p>
    <w:p w14:paraId="00654E46" w14:textId="77777777" w:rsidR="0012779A" w:rsidRDefault="0012779A">
      <w:pPr>
        <w:pStyle w:val="DefaultText"/>
        <w:widowControl/>
        <w:numPr>
          <w:ilvl w:val="0"/>
          <w:numId w:val="23"/>
        </w:numPr>
        <w:tabs>
          <w:tab w:val="left" w:pos="360"/>
        </w:tabs>
        <w:jc w:val="both"/>
      </w:pPr>
      <w:r>
        <w:lastRenderedPageBreak/>
        <w:t>will neither practice any form of discrimination nor use discriminatory language</w:t>
      </w:r>
    </w:p>
    <w:p w14:paraId="49787FB6" w14:textId="77777777" w:rsidR="0012779A" w:rsidRDefault="0012779A">
      <w:pPr>
        <w:pStyle w:val="DefaultText"/>
        <w:widowControl/>
        <w:numPr>
          <w:ilvl w:val="12"/>
          <w:numId w:val="0"/>
        </w:numPr>
        <w:tabs>
          <w:tab w:val="left" w:pos="360"/>
        </w:tabs>
        <w:ind w:left="360" w:hanging="360"/>
        <w:jc w:val="both"/>
      </w:pPr>
      <w:r>
        <w:tab/>
      </w:r>
      <w:r>
        <w:tab/>
      </w:r>
    </w:p>
    <w:p w14:paraId="2EC8505F" w14:textId="77777777" w:rsidR="0012779A" w:rsidRDefault="0012779A">
      <w:pPr>
        <w:pStyle w:val="DefaultText"/>
        <w:widowControl/>
        <w:numPr>
          <w:ilvl w:val="0"/>
          <w:numId w:val="24"/>
        </w:numPr>
        <w:tabs>
          <w:tab w:val="left" w:pos="360"/>
        </w:tabs>
        <w:jc w:val="both"/>
      </w:pPr>
      <w:r>
        <w:t>will draw to the attention of the Committee any suspected acts of discrimination</w:t>
      </w:r>
    </w:p>
    <w:p w14:paraId="55C019E9" w14:textId="77777777" w:rsidR="0012779A" w:rsidRDefault="0012779A">
      <w:pPr>
        <w:pStyle w:val="DefaultText"/>
        <w:widowControl/>
        <w:jc w:val="both"/>
      </w:pPr>
    </w:p>
    <w:p w14:paraId="45AEF1D6" w14:textId="77777777" w:rsidR="0012779A" w:rsidRDefault="0012779A">
      <w:pPr>
        <w:pStyle w:val="DefaultText"/>
        <w:widowControl/>
        <w:numPr>
          <w:ilvl w:val="0"/>
          <w:numId w:val="25"/>
        </w:numPr>
        <w:tabs>
          <w:tab w:val="left" w:pos="360"/>
        </w:tabs>
        <w:jc w:val="both"/>
      </w:pPr>
      <w:r>
        <w:t>will not victimise anyone who has provided information about discrimination.</w:t>
      </w:r>
    </w:p>
    <w:p w14:paraId="638071B0" w14:textId="77777777" w:rsidR="0012779A" w:rsidRDefault="0012779A">
      <w:pPr>
        <w:pStyle w:val="DefaultText"/>
        <w:widowControl/>
        <w:jc w:val="both"/>
      </w:pPr>
    </w:p>
    <w:p w14:paraId="519649B3" w14:textId="77777777" w:rsidR="0012779A" w:rsidRDefault="0012779A">
      <w:pPr>
        <w:pStyle w:val="DefaultText"/>
        <w:widowControl/>
        <w:jc w:val="both"/>
        <w:rPr>
          <w:b/>
          <w:bCs/>
        </w:rPr>
      </w:pPr>
      <w:r>
        <w:rPr>
          <w:b/>
          <w:bCs/>
        </w:rPr>
        <w:t>Review</w:t>
      </w:r>
    </w:p>
    <w:p w14:paraId="0D962CED" w14:textId="77777777" w:rsidR="0012779A" w:rsidRDefault="0012779A">
      <w:pPr>
        <w:pStyle w:val="DefaultText"/>
        <w:widowControl/>
        <w:jc w:val="both"/>
      </w:pPr>
    </w:p>
    <w:p w14:paraId="48BDFAAE" w14:textId="2952B5CA" w:rsidR="00424F76" w:rsidRDefault="00424F76">
      <w:pPr>
        <w:pStyle w:val="DefaultText"/>
        <w:widowControl/>
        <w:jc w:val="both"/>
      </w:pPr>
      <w:r>
        <w:t>Policy Number EO 2</w:t>
      </w:r>
    </w:p>
    <w:p w14:paraId="237E0E82" w14:textId="77777777" w:rsidR="00424F76" w:rsidRDefault="00424F76">
      <w:pPr>
        <w:pStyle w:val="DefaultText"/>
        <w:widowControl/>
        <w:jc w:val="both"/>
      </w:pPr>
    </w:p>
    <w:p w14:paraId="55462BDB" w14:textId="05A97CEB" w:rsidR="0012779A" w:rsidRDefault="0012779A">
      <w:pPr>
        <w:pStyle w:val="DefaultText"/>
        <w:widowControl/>
        <w:jc w:val="both"/>
      </w:pPr>
      <w:r>
        <w:t>This Policy will be reviewed annually.</w:t>
      </w:r>
    </w:p>
    <w:p w14:paraId="522A0588" w14:textId="31231B28" w:rsidR="00424F76" w:rsidRDefault="00424F76">
      <w:pPr>
        <w:pStyle w:val="DefaultText"/>
        <w:widowControl/>
        <w:jc w:val="both"/>
      </w:pPr>
    </w:p>
    <w:p w14:paraId="2AD5A4D3" w14:textId="775660B9" w:rsidR="00424F76" w:rsidRDefault="00424F76">
      <w:pPr>
        <w:pStyle w:val="DefaultText"/>
        <w:widowControl/>
        <w:jc w:val="both"/>
      </w:pPr>
      <w:r>
        <w:t>Next review due Ma</w:t>
      </w:r>
      <w:r w:rsidR="00DA089C">
        <w:t>y</w:t>
      </w:r>
      <w:r>
        <w:t xml:space="preserve"> 202</w:t>
      </w:r>
      <w:r w:rsidR="00A93BEB">
        <w:t>4</w:t>
      </w:r>
    </w:p>
    <w:p w14:paraId="000D4D66" w14:textId="77777777" w:rsidR="0012779A" w:rsidRDefault="0012779A">
      <w:pPr>
        <w:pStyle w:val="DefaultText"/>
        <w:widowControl/>
        <w:jc w:val="both"/>
      </w:pPr>
    </w:p>
    <w:p w14:paraId="195EF78E" w14:textId="1E5A5852" w:rsidR="0012779A" w:rsidRDefault="0012779A">
      <w:pPr>
        <w:pStyle w:val="DefaultText"/>
        <w:widowControl/>
        <w:jc w:val="both"/>
      </w:pPr>
      <w:r>
        <w:t>Wembdon Village Hall Trust charity number</w:t>
      </w:r>
      <w:r w:rsidR="00B8698A">
        <w:rPr>
          <w:sz w:val="28"/>
        </w:rPr>
        <w:t xml:space="preserve">: </w:t>
      </w:r>
      <w:r w:rsidR="00B8698A" w:rsidRPr="007D254D">
        <w:t>11</w:t>
      </w:r>
      <w:r w:rsidR="006F6D69" w:rsidRPr="007D254D">
        <w:t>56463</w:t>
      </w:r>
    </w:p>
    <w:p w14:paraId="6B4BD096" w14:textId="77777777" w:rsidR="0012779A" w:rsidRDefault="0012779A">
      <w:pPr>
        <w:pStyle w:val="DefaultText"/>
        <w:widowControl/>
        <w:jc w:val="both"/>
      </w:pPr>
    </w:p>
    <w:p w14:paraId="568DF55C" w14:textId="77777777" w:rsidR="0012779A" w:rsidRDefault="0012779A">
      <w:pPr>
        <w:pStyle w:val="DefaultText"/>
        <w:widowControl/>
        <w:jc w:val="both"/>
      </w:pPr>
    </w:p>
    <w:sectPr w:rsidR="0012779A" w:rsidSect="009660D7">
      <w:headerReference w:type="even" r:id="rId7"/>
      <w:headerReference w:type="default" r:id="rId8"/>
      <w:footerReference w:type="even" r:id="rId9"/>
      <w:footerReference w:type="default" r:id="rId10"/>
      <w:headerReference w:type="first" r:id="rId11"/>
      <w:footerReference w:type="first" r:id="rId12"/>
      <w:pgSz w:w="11900" w:h="16832"/>
      <w:pgMar w:top="1270" w:right="1043" w:bottom="1043" w:left="1440" w:header="2211"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A6CC" w14:textId="77777777" w:rsidR="00EF364E" w:rsidRDefault="00EF364E">
      <w:r>
        <w:separator/>
      </w:r>
    </w:p>
  </w:endnote>
  <w:endnote w:type="continuationSeparator" w:id="0">
    <w:p w14:paraId="11040732" w14:textId="77777777" w:rsidR="00EF364E" w:rsidRDefault="00EF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9000" w14:textId="77777777" w:rsidR="009660D7" w:rsidRDefault="0096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683E" w14:textId="6F5F3FFA" w:rsidR="0012779A" w:rsidRDefault="00E377FE">
    <w:pPr>
      <w:pStyle w:val="Footer"/>
      <w:jc w:val="center"/>
      <w:rPr>
        <w:color w:val="999999"/>
        <w:sz w:val="16"/>
        <w:szCs w:val="16"/>
      </w:rPr>
    </w:pPr>
    <w:r>
      <w:rPr>
        <w:noProof/>
      </w:rPr>
      <w:drawing>
        <wp:anchor distT="0" distB="0" distL="114300" distR="114300" simplePos="0" relativeHeight="251658240" behindDoc="0" locked="0" layoutInCell="1" allowOverlap="1" wp14:anchorId="45AD5111" wp14:editId="250BDBB5">
          <wp:simplePos x="0" y="0"/>
          <wp:positionH relativeFrom="margin">
            <wp:posOffset>-929640</wp:posOffset>
          </wp:positionH>
          <wp:positionV relativeFrom="margin">
            <wp:posOffset>8764905</wp:posOffset>
          </wp:positionV>
          <wp:extent cx="7881620" cy="352425"/>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162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79A">
      <w:rPr>
        <w:color w:val="999999"/>
        <w:sz w:val="16"/>
        <w:szCs w:val="16"/>
      </w:rPr>
      <w:t xml:space="preserve">PAULA\COMMUNITY GRANTS\CAPITAL\INFORMATION\Equal Opportunities Policy                                        Updated:  </w:t>
    </w:r>
    <w:r w:rsidR="0012779A">
      <w:rPr>
        <w:color w:val="999999"/>
        <w:sz w:val="16"/>
        <w:szCs w:val="16"/>
      </w:rPr>
      <w:fldChar w:fldCharType="begin"/>
    </w:r>
    <w:r w:rsidR="0012779A">
      <w:rPr>
        <w:color w:val="999999"/>
        <w:sz w:val="16"/>
        <w:szCs w:val="16"/>
      </w:rPr>
      <w:instrText xml:space="preserve"> DATE \@ "dd MMM. yy" </w:instrText>
    </w:r>
    <w:r w:rsidR="0012779A">
      <w:rPr>
        <w:color w:val="999999"/>
        <w:sz w:val="16"/>
        <w:szCs w:val="16"/>
      </w:rPr>
      <w:fldChar w:fldCharType="separate"/>
    </w:r>
    <w:r w:rsidR="00A93BEB">
      <w:rPr>
        <w:noProof/>
        <w:color w:val="999999"/>
        <w:sz w:val="16"/>
        <w:szCs w:val="16"/>
      </w:rPr>
      <w:t>23 May. 23</w:t>
    </w:r>
    <w:r w:rsidR="0012779A">
      <w:rPr>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1F7B" w14:textId="77777777" w:rsidR="009660D7" w:rsidRDefault="0096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5B59" w14:textId="77777777" w:rsidR="00EF364E" w:rsidRDefault="00EF364E">
      <w:r>
        <w:separator/>
      </w:r>
    </w:p>
  </w:footnote>
  <w:footnote w:type="continuationSeparator" w:id="0">
    <w:p w14:paraId="1AD26BB2" w14:textId="77777777" w:rsidR="00EF364E" w:rsidRDefault="00EF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A9A7" w14:textId="77777777" w:rsidR="009660D7" w:rsidRDefault="0096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684D" w14:textId="77777777" w:rsidR="009660D7" w:rsidRDefault="00E377FE" w:rsidP="009660D7">
    <w:pPr>
      <w:pStyle w:val="Header"/>
      <w:jc w:val="right"/>
    </w:pPr>
    <w:r>
      <w:rPr>
        <w:noProof/>
        <w:lang w:eastAsia="en-GB"/>
      </w:rPr>
      <w:drawing>
        <wp:anchor distT="0" distB="0" distL="114300" distR="114300" simplePos="0" relativeHeight="251657216" behindDoc="0" locked="0" layoutInCell="1" allowOverlap="1" wp14:anchorId="07AEA754" wp14:editId="5255EE8C">
          <wp:simplePos x="0" y="0"/>
          <wp:positionH relativeFrom="margin">
            <wp:posOffset>3779520</wp:posOffset>
          </wp:positionH>
          <wp:positionV relativeFrom="margin">
            <wp:posOffset>-1515745</wp:posOffset>
          </wp:positionV>
          <wp:extent cx="2647950" cy="160020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7D66" w14:textId="77777777" w:rsidR="009660D7" w:rsidRDefault="0096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9D4"/>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 w15:restartNumberingAfterBreak="0">
    <w:nsid w:val="05AB298B"/>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2" w15:restartNumberingAfterBreak="0">
    <w:nsid w:val="09FC4011"/>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3" w15:restartNumberingAfterBreak="0">
    <w:nsid w:val="13E2699D"/>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4" w15:restartNumberingAfterBreak="0">
    <w:nsid w:val="148E33BF"/>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5" w15:restartNumberingAfterBreak="0">
    <w:nsid w:val="1A862F47"/>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6" w15:restartNumberingAfterBreak="0">
    <w:nsid w:val="1E542F7D"/>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7" w15:restartNumberingAfterBreak="0">
    <w:nsid w:val="22F00246"/>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8" w15:restartNumberingAfterBreak="0">
    <w:nsid w:val="232F694C"/>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9" w15:restartNumberingAfterBreak="0">
    <w:nsid w:val="233144C7"/>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0" w15:restartNumberingAfterBreak="0">
    <w:nsid w:val="2734407A"/>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1" w15:restartNumberingAfterBreak="0">
    <w:nsid w:val="2BF87BEC"/>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2" w15:restartNumberingAfterBreak="0">
    <w:nsid w:val="2C1C7068"/>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3" w15:restartNumberingAfterBreak="0">
    <w:nsid w:val="2DC34346"/>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4" w15:restartNumberingAfterBreak="0">
    <w:nsid w:val="30F01D14"/>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5" w15:restartNumberingAfterBreak="0">
    <w:nsid w:val="352A5390"/>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6" w15:restartNumberingAfterBreak="0">
    <w:nsid w:val="3922120E"/>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7" w15:restartNumberingAfterBreak="0">
    <w:nsid w:val="47D31E89"/>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8" w15:restartNumberingAfterBreak="0">
    <w:nsid w:val="4830116C"/>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9" w15:restartNumberingAfterBreak="0">
    <w:nsid w:val="4DD40FD2"/>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20" w15:restartNumberingAfterBreak="0">
    <w:nsid w:val="52705A2F"/>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21" w15:restartNumberingAfterBreak="0">
    <w:nsid w:val="53F77CCF"/>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22" w15:restartNumberingAfterBreak="0">
    <w:nsid w:val="53FF361A"/>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23" w15:restartNumberingAfterBreak="0">
    <w:nsid w:val="569A2799"/>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24" w15:restartNumberingAfterBreak="0">
    <w:nsid w:val="5AF06C20"/>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25" w15:restartNumberingAfterBreak="0">
    <w:nsid w:val="5B4E0BB5"/>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26" w15:restartNumberingAfterBreak="0">
    <w:nsid w:val="5BD53C2D"/>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27" w15:restartNumberingAfterBreak="0">
    <w:nsid w:val="5E372829"/>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28" w15:restartNumberingAfterBreak="0">
    <w:nsid w:val="5FCA0B4F"/>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29" w15:restartNumberingAfterBreak="0">
    <w:nsid w:val="63894402"/>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30" w15:restartNumberingAfterBreak="0">
    <w:nsid w:val="6807179B"/>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31" w15:restartNumberingAfterBreak="0">
    <w:nsid w:val="699B30B9"/>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32" w15:restartNumberingAfterBreak="0">
    <w:nsid w:val="6C9B427D"/>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33" w15:restartNumberingAfterBreak="0">
    <w:nsid w:val="704E2143"/>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34" w15:restartNumberingAfterBreak="0">
    <w:nsid w:val="724937EB"/>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35" w15:restartNumberingAfterBreak="0">
    <w:nsid w:val="788D156D"/>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36" w15:restartNumberingAfterBreak="0">
    <w:nsid w:val="79336645"/>
    <w:multiLevelType w:val="hybridMultilevel"/>
    <w:tmpl w:val="6186E106"/>
    <w:lvl w:ilvl="0" w:tplc="ED6CF5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476"/>
        </w:tabs>
        <w:ind w:left="476" w:hanging="360"/>
      </w:pPr>
      <w:rPr>
        <w:rFonts w:ascii="Courier New" w:hAnsi="Courier New" w:hint="default"/>
      </w:rPr>
    </w:lvl>
    <w:lvl w:ilvl="2" w:tplc="04090005" w:tentative="1">
      <w:start w:val="1"/>
      <w:numFmt w:val="bullet"/>
      <w:lvlText w:val=""/>
      <w:lvlJc w:val="left"/>
      <w:pPr>
        <w:tabs>
          <w:tab w:val="num" w:pos="1196"/>
        </w:tabs>
        <w:ind w:left="1196" w:hanging="360"/>
      </w:pPr>
      <w:rPr>
        <w:rFonts w:ascii="Wingdings" w:hAnsi="Wingdings" w:hint="default"/>
      </w:rPr>
    </w:lvl>
    <w:lvl w:ilvl="3" w:tplc="04090001" w:tentative="1">
      <w:start w:val="1"/>
      <w:numFmt w:val="bullet"/>
      <w:lvlText w:val=""/>
      <w:lvlJc w:val="left"/>
      <w:pPr>
        <w:tabs>
          <w:tab w:val="num" w:pos="1916"/>
        </w:tabs>
        <w:ind w:left="1916" w:hanging="360"/>
      </w:pPr>
      <w:rPr>
        <w:rFonts w:ascii="Symbol" w:hAnsi="Symbol" w:hint="default"/>
      </w:rPr>
    </w:lvl>
    <w:lvl w:ilvl="4" w:tplc="04090003" w:tentative="1">
      <w:start w:val="1"/>
      <w:numFmt w:val="bullet"/>
      <w:lvlText w:val="o"/>
      <w:lvlJc w:val="left"/>
      <w:pPr>
        <w:tabs>
          <w:tab w:val="num" w:pos="2636"/>
        </w:tabs>
        <w:ind w:left="2636" w:hanging="360"/>
      </w:pPr>
      <w:rPr>
        <w:rFonts w:ascii="Courier New" w:hAnsi="Courier New" w:hint="default"/>
      </w:rPr>
    </w:lvl>
    <w:lvl w:ilvl="5" w:tplc="04090005" w:tentative="1">
      <w:start w:val="1"/>
      <w:numFmt w:val="bullet"/>
      <w:lvlText w:val=""/>
      <w:lvlJc w:val="left"/>
      <w:pPr>
        <w:tabs>
          <w:tab w:val="num" w:pos="3356"/>
        </w:tabs>
        <w:ind w:left="3356" w:hanging="360"/>
      </w:pPr>
      <w:rPr>
        <w:rFonts w:ascii="Wingdings" w:hAnsi="Wingdings" w:hint="default"/>
      </w:rPr>
    </w:lvl>
    <w:lvl w:ilvl="6" w:tplc="04090001" w:tentative="1">
      <w:start w:val="1"/>
      <w:numFmt w:val="bullet"/>
      <w:lvlText w:val=""/>
      <w:lvlJc w:val="left"/>
      <w:pPr>
        <w:tabs>
          <w:tab w:val="num" w:pos="4076"/>
        </w:tabs>
        <w:ind w:left="4076" w:hanging="360"/>
      </w:pPr>
      <w:rPr>
        <w:rFonts w:ascii="Symbol" w:hAnsi="Symbol" w:hint="default"/>
      </w:rPr>
    </w:lvl>
    <w:lvl w:ilvl="7" w:tplc="04090003" w:tentative="1">
      <w:start w:val="1"/>
      <w:numFmt w:val="bullet"/>
      <w:lvlText w:val="o"/>
      <w:lvlJc w:val="left"/>
      <w:pPr>
        <w:tabs>
          <w:tab w:val="num" w:pos="4796"/>
        </w:tabs>
        <w:ind w:left="4796" w:hanging="360"/>
      </w:pPr>
      <w:rPr>
        <w:rFonts w:ascii="Courier New" w:hAnsi="Courier New" w:hint="default"/>
      </w:rPr>
    </w:lvl>
    <w:lvl w:ilvl="8" w:tplc="04090005" w:tentative="1">
      <w:start w:val="1"/>
      <w:numFmt w:val="bullet"/>
      <w:lvlText w:val=""/>
      <w:lvlJc w:val="left"/>
      <w:pPr>
        <w:tabs>
          <w:tab w:val="num" w:pos="5516"/>
        </w:tabs>
        <w:ind w:left="5516" w:hanging="360"/>
      </w:pPr>
      <w:rPr>
        <w:rFonts w:ascii="Wingdings" w:hAnsi="Wingdings" w:hint="default"/>
      </w:rPr>
    </w:lvl>
  </w:abstractNum>
  <w:abstractNum w:abstractNumId="37" w15:restartNumberingAfterBreak="0">
    <w:nsid w:val="7E025CEB"/>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38" w15:restartNumberingAfterBreak="0">
    <w:nsid w:val="7EC10ADF"/>
    <w:multiLevelType w:val="singleLevel"/>
    <w:tmpl w:val="CED0BCF6"/>
    <w:lvl w:ilvl="0">
      <w:numFmt w:val="none"/>
      <w:lvlText w:val=""/>
      <w:legacy w:legacy="1" w:legacySpace="0" w:legacyIndent="360"/>
      <w:lvlJc w:val="left"/>
      <w:pPr>
        <w:ind w:left="360" w:hanging="360"/>
      </w:pPr>
      <w:rPr>
        <w:rFonts w:ascii="Wingdings" w:hAnsi="Wingdings" w:cs="Times New Roman" w:hint="default"/>
        <w:sz w:val="24"/>
        <w:szCs w:val="24"/>
      </w:rPr>
    </w:lvl>
  </w:abstractNum>
  <w:num w:numId="1" w16cid:durableId="2003508686">
    <w:abstractNumId w:val="32"/>
  </w:num>
  <w:num w:numId="2" w16cid:durableId="738017633">
    <w:abstractNumId w:val="13"/>
  </w:num>
  <w:num w:numId="3" w16cid:durableId="763917245">
    <w:abstractNumId w:val="23"/>
  </w:num>
  <w:num w:numId="4" w16cid:durableId="929310599">
    <w:abstractNumId w:val="11"/>
  </w:num>
  <w:num w:numId="5" w16cid:durableId="2105807778">
    <w:abstractNumId w:val="4"/>
  </w:num>
  <w:num w:numId="6" w16cid:durableId="930503962">
    <w:abstractNumId w:val="3"/>
  </w:num>
  <w:num w:numId="7" w16cid:durableId="739331148">
    <w:abstractNumId w:val="1"/>
  </w:num>
  <w:num w:numId="8" w16cid:durableId="1898935615">
    <w:abstractNumId w:val="22"/>
  </w:num>
  <w:num w:numId="9" w16cid:durableId="950355402">
    <w:abstractNumId w:val="2"/>
  </w:num>
  <w:num w:numId="10" w16cid:durableId="1306275836">
    <w:abstractNumId w:val="35"/>
  </w:num>
  <w:num w:numId="11" w16cid:durableId="163933275">
    <w:abstractNumId w:val="20"/>
  </w:num>
  <w:num w:numId="12" w16cid:durableId="1205226">
    <w:abstractNumId w:val="25"/>
  </w:num>
  <w:num w:numId="13" w16cid:durableId="1834298664">
    <w:abstractNumId w:val="8"/>
  </w:num>
  <w:num w:numId="14" w16cid:durableId="1668826928">
    <w:abstractNumId w:val="0"/>
  </w:num>
  <w:num w:numId="15" w16cid:durableId="143133290">
    <w:abstractNumId w:val="14"/>
  </w:num>
  <w:num w:numId="16" w16cid:durableId="1241479474">
    <w:abstractNumId w:val="7"/>
  </w:num>
  <w:num w:numId="17" w16cid:durableId="1994216666">
    <w:abstractNumId w:val="26"/>
  </w:num>
  <w:num w:numId="18" w16cid:durableId="73823876">
    <w:abstractNumId w:val="24"/>
  </w:num>
  <w:num w:numId="19" w16cid:durableId="350226336">
    <w:abstractNumId w:val="21"/>
  </w:num>
  <w:num w:numId="20" w16cid:durableId="955259714">
    <w:abstractNumId w:val="10"/>
  </w:num>
  <w:num w:numId="21" w16cid:durableId="1447431160">
    <w:abstractNumId w:val="15"/>
  </w:num>
  <w:num w:numId="22" w16cid:durableId="1020205216">
    <w:abstractNumId w:val="34"/>
  </w:num>
  <w:num w:numId="23" w16cid:durableId="1968048666">
    <w:abstractNumId w:val="6"/>
  </w:num>
  <w:num w:numId="24" w16cid:durableId="1397817480">
    <w:abstractNumId w:val="27"/>
  </w:num>
  <w:num w:numId="25" w16cid:durableId="1420715302">
    <w:abstractNumId w:val="28"/>
  </w:num>
  <w:num w:numId="26" w16cid:durableId="1391150921">
    <w:abstractNumId w:val="17"/>
  </w:num>
  <w:num w:numId="27" w16cid:durableId="572550325">
    <w:abstractNumId w:val="9"/>
  </w:num>
  <w:num w:numId="28" w16cid:durableId="547764823">
    <w:abstractNumId w:val="12"/>
  </w:num>
  <w:num w:numId="29" w16cid:durableId="1694307720">
    <w:abstractNumId w:val="19"/>
  </w:num>
  <w:num w:numId="30" w16cid:durableId="1732774321">
    <w:abstractNumId w:val="5"/>
  </w:num>
  <w:num w:numId="31" w16cid:durableId="1231308440">
    <w:abstractNumId w:val="16"/>
  </w:num>
  <w:num w:numId="32" w16cid:durableId="1919709620">
    <w:abstractNumId w:val="38"/>
  </w:num>
  <w:num w:numId="33" w16cid:durableId="473372179">
    <w:abstractNumId w:val="18"/>
  </w:num>
  <w:num w:numId="34" w16cid:durableId="273637062">
    <w:abstractNumId w:val="33"/>
  </w:num>
  <w:num w:numId="35" w16cid:durableId="931816377">
    <w:abstractNumId w:val="31"/>
  </w:num>
  <w:num w:numId="36" w16cid:durableId="828406962">
    <w:abstractNumId w:val="29"/>
  </w:num>
  <w:num w:numId="37" w16cid:durableId="1622375499">
    <w:abstractNumId w:val="30"/>
  </w:num>
  <w:num w:numId="38" w16cid:durableId="1937055432">
    <w:abstractNumId w:val="37"/>
  </w:num>
  <w:num w:numId="39" w16cid:durableId="157570441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D7"/>
    <w:rsid w:val="00094EE0"/>
    <w:rsid w:val="001159FC"/>
    <w:rsid w:val="0012779A"/>
    <w:rsid w:val="00310776"/>
    <w:rsid w:val="00424F76"/>
    <w:rsid w:val="006F6D69"/>
    <w:rsid w:val="007D06C9"/>
    <w:rsid w:val="007D254D"/>
    <w:rsid w:val="008824C9"/>
    <w:rsid w:val="008B59C6"/>
    <w:rsid w:val="008E18B2"/>
    <w:rsid w:val="009660D7"/>
    <w:rsid w:val="009D4D1C"/>
    <w:rsid w:val="00A45C7B"/>
    <w:rsid w:val="00A83BE8"/>
    <w:rsid w:val="00A920FA"/>
    <w:rsid w:val="00A93BEB"/>
    <w:rsid w:val="00B8698A"/>
    <w:rsid w:val="00C06C8F"/>
    <w:rsid w:val="00CC41DA"/>
    <w:rsid w:val="00D1728D"/>
    <w:rsid w:val="00DA089C"/>
    <w:rsid w:val="00E377FE"/>
    <w:rsid w:val="00E703F7"/>
    <w:rsid w:val="00EA3C13"/>
    <w:rsid w:val="00EF364E"/>
    <w:rsid w:val="00FA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B2A55"/>
  <w15:chartTrackingRefBased/>
  <w15:docId w15:val="{A2D24E0F-3C04-FD4E-A897-3494B25C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hAnsi="Arial" w:cs="Arial"/>
      <w:sz w:val="24"/>
      <w:szCs w:val="24"/>
    </w:rPr>
  </w:style>
  <w:style w:type="paragraph" w:styleId="Heading1">
    <w:name w:val="heading 1"/>
    <w:basedOn w:val="Normal"/>
    <w:qFormat/>
    <w:pPr>
      <w:spacing w:before="280"/>
      <w:outlineLvl w:val="0"/>
    </w:pPr>
    <w:rPr>
      <w:rFonts w:ascii="Arial Black" w:hAnsi="Arial Black" w:cs="Times New Roman"/>
      <w:sz w:val="28"/>
      <w:szCs w:val="28"/>
      <w:lang w:val="en-US"/>
    </w:rPr>
  </w:style>
  <w:style w:type="paragraph" w:styleId="Heading2">
    <w:name w:val="heading 2"/>
    <w:basedOn w:val="Normal"/>
    <w:qFormat/>
    <w:pPr>
      <w:spacing w:before="120"/>
      <w:outlineLvl w:val="1"/>
    </w:pPr>
    <w:rPr>
      <w:b/>
      <w:bCs/>
      <w:lang w:val="en-US"/>
    </w:rPr>
  </w:style>
  <w:style w:type="paragraph" w:styleId="Heading3">
    <w:name w:val="heading 3"/>
    <w:basedOn w:val="Normal"/>
    <w:qFormat/>
    <w:pPr>
      <w:spacing w:before="120"/>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cs="Times New Roman"/>
      <w:sz w:val="48"/>
      <w:szCs w:val="48"/>
      <w:lang w:val="en-US"/>
    </w:rPr>
  </w:style>
  <w:style w:type="paragraph" w:customStyle="1" w:styleId="BodySingle">
    <w:name w:val="Body Single"/>
    <w:basedOn w:val="Normal"/>
    <w:rPr>
      <w:lang w:val="en-US"/>
    </w:rPr>
  </w:style>
  <w:style w:type="paragraph" w:customStyle="1" w:styleId="Bullet1">
    <w:name w:val="Bullet 1"/>
    <w:basedOn w:val="Normal"/>
    <w:pPr>
      <w:tabs>
        <w:tab w:val="left" w:pos="360"/>
      </w:tabs>
      <w:ind w:left="360" w:hanging="360"/>
    </w:pPr>
    <w:rPr>
      <w:lang w:val="en-US"/>
    </w:rPr>
  </w:style>
  <w:style w:type="paragraph" w:customStyle="1" w:styleId="Bullet2">
    <w:name w:val="Bullet 2"/>
    <w:basedOn w:val="Normal"/>
    <w:pPr>
      <w:tabs>
        <w:tab w:val="left" w:pos="360"/>
      </w:tabs>
      <w:ind w:left="360" w:hanging="360"/>
    </w:pPr>
    <w:rPr>
      <w:lang w:val="en-US"/>
    </w:rPr>
  </w:style>
  <w:style w:type="paragraph" w:customStyle="1" w:styleId="FirstLineIndent">
    <w:name w:val="First Line Indent"/>
    <w:basedOn w:val="Normal"/>
    <w:pPr>
      <w:ind w:firstLine="720"/>
    </w:pPr>
    <w:rPr>
      <w:lang w:val="en-US"/>
    </w:rPr>
  </w:style>
  <w:style w:type="paragraph" w:customStyle="1" w:styleId="NumberList">
    <w:name w:val="Number List"/>
    <w:basedOn w:val="Normal"/>
    <w:pPr>
      <w:tabs>
        <w:tab w:val="left" w:pos="360"/>
      </w:tabs>
      <w:ind w:left="360" w:hanging="360"/>
    </w:pPr>
    <w:rPr>
      <w:lang w:val="en-US"/>
    </w:rPr>
  </w:style>
  <w:style w:type="paragraph" w:customStyle="1" w:styleId="TableText">
    <w:name w:val="Table Text"/>
    <w:basedOn w:val="Normal"/>
    <w:pPr>
      <w:tabs>
        <w:tab w:val="decimal" w:pos="0"/>
      </w:tabs>
    </w:pPr>
    <w:rPr>
      <w:lang w:val="en-US"/>
    </w:rPr>
  </w:style>
  <w:style w:type="paragraph" w:customStyle="1" w:styleId="OutlineIndented">
    <w:name w:val="Outline (Indented)"/>
    <w:basedOn w:val="Normal"/>
    <w:pPr>
      <w:tabs>
        <w:tab w:val="left" w:pos="360"/>
      </w:tabs>
      <w:ind w:left="360" w:hanging="360"/>
    </w:pPr>
    <w:rPr>
      <w:lang w:val="en-US"/>
    </w:rPr>
  </w:style>
  <w:style w:type="paragraph" w:customStyle="1" w:styleId="OutlineNotIndented">
    <w:name w:val="Outline (Not Indented)"/>
    <w:basedOn w:val="Normal"/>
    <w:pPr>
      <w:tabs>
        <w:tab w:val="left" w:pos="360"/>
      </w:tabs>
      <w:ind w:left="360" w:hanging="360"/>
    </w:pPr>
    <w:rPr>
      <w:lang w:val="en-US"/>
    </w:rPr>
  </w:style>
  <w:style w:type="paragraph" w:customStyle="1" w:styleId="DefaultText1">
    <w:name w:val="Default Text:1"/>
    <w:basedOn w:val="Normal"/>
    <w:rPr>
      <w:lang w:val="en-US"/>
    </w:rPr>
  </w:style>
  <w:style w:type="paragraph" w:customStyle="1" w:styleId="DefaultText">
    <w:name w:val="Default Text"/>
    <w:basedOn w:val="Normal"/>
    <w:rPr>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660D7"/>
    <w:rPr>
      <w:rFonts w:ascii="Tahoma" w:hAnsi="Tahoma" w:cs="Tahoma"/>
      <w:sz w:val="16"/>
      <w:szCs w:val="16"/>
    </w:rPr>
  </w:style>
  <w:style w:type="character" w:customStyle="1" w:styleId="BalloonTextChar">
    <w:name w:val="Balloon Text Char"/>
    <w:link w:val="BalloonText"/>
    <w:uiPriority w:val="99"/>
    <w:semiHidden/>
    <w:rsid w:val="009660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Village Hall Management Committee - Guidance for Volunteers</vt:lpstr>
    </vt:vector>
  </TitlesOfParts>
  <Company>Community Council of Lincs</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Village Hall Management Committee - Guidance for Volunteers</dc:title>
  <dc:subject/>
  <dc:creator>Mike Phillips</dc:creator>
  <cp:keywords/>
  <cp:lastModifiedBy>Reed JP, Peter</cp:lastModifiedBy>
  <cp:revision>6</cp:revision>
  <cp:lastPrinted>2015-03-04T11:53:00Z</cp:lastPrinted>
  <dcterms:created xsi:type="dcterms:W3CDTF">2021-03-11T12:39:00Z</dcterms:created>
  <dcterms:modified xsi:type="dcterms:W3CDTF">2023-05-23T15:46:00Z</dcterms:modified>
</cp:coreProperties>
</file>